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9014AB" w:rsidRPr="00F9490D" w:rsidRDefault="00BE00A3" w:rsidP="00685150">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Pr>
          <w:rFonts w:ascii="Arial" w:hAnsi="Arial" w:cs="Arial"/>
          <w:sz w:val="20"/>
          <w:szCs w:val="20"/>
        </w:rPr>
        <w:t xml:space="preserve"> </w:t>
      </w:r>
      <w:r w:rsidR="00DB3FA7"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lastRenderedPageBreak/>
        <w:t xml:space="preserve">malého rozsahu </w:t>
      </w:r>
      <w:r w:rsidR="00DB3FA7" w:rsidRPr="00DB3FA7">
        <w:rPr>
          <w:rFonts w:ascii="Arial" w:hAnsi="Arial" w:cs="Arial"/>
          <w:sz w:val="20"/>
          <w:szCs w:val="20"/>
        </w:rPr>
        <w:t xml:space="preserve">s názvem </w:t>
      </w:r>
      <w:r w:rsidR="00DB3FA7" w:rsidRPr="006A62EA">
        <w:rPr>
          <w:rFonts w:ascii="Arial" w:hAnsi="Arial" w:cs="Arial"/>
          <w:b/>
          <w:sz w:val="20"/>
          <w:szCs w:val="20"/>
        </w:rPr>
        <w:t>„</w:t>
      </w:r>
      <w:r w:rsidR="00685150" w:rsidRPr="007E1F96">
        <w:rPr>
          <w:rFonts w:ascii="Arial" w:hAnsi="Arial" w:cs="Arial"/>
          <w:b/>
          <w:bCs/>
          <w:sz w:val="20"/>
          <w:szCs w:val="20"/>
        </w:rPr>
        <w:t>III/15222 Budkov - Lomy</w:t>
      </w:r>
      <w:r w:rsidR="00DB3FA7" w:rsidRPr="006A62EA">
        <w:rPr>
          <w:rFonts w:ascii="Arial" w:hAnsi="Arial" w:cs="Arial"/>
          <w:b/>
          <w:sz w:val="20"/>
          <w:szCs w:val="20"/>
        </w:rPr>
        <w:t>“</w:t>
      </w:r>
      <w:r w:rsidR="00DB3FA7" w:rsidRPr="00DB3FA7">
        <w:rPr>
          <w:rFonts w:ascii="Arial" w:hAnsi="Arial" w:cs="Arial"/>
          <w:sz w:val="20"/>
          <w:szCs w:val="20"/>
        </w:rPr>
        <w:t xml:space="preserve"> zadávanou </w:t>
      </w:r>
      <w:r w:rsidR="00C80317">
        <w:rPr>
          <w:rFonts w:ascii="Arial" w:hAnsi="Arial" w:cs="Arial"/>
          <w:sz w:val="20"/>
          <w:szCs w:val="20"/>
        </w:rPr>
        <w:t xml:space="preserve">mimo režim </w:t>
      </w:r>
      <w:r w:rsidR="00DB3FA7" w:rsidRPr="00DB3FA7">
        <w:rPr>
          <w:rFonts w:ascii="Arial" w:hAnsi="Arial" w:cs="Arial"/>
          <w:sz w:val="20"/>
          <w:szCs w:val="20"/>
        </w:rPr>
        <w:t xml:space="preserve">zákona č. 134/2016 Sb., o zadávání veřejných zakázek, v platném znění (dále jen „ZZVZ“) </w:t>
      </w:r>
      <w:r w:rsidR="00DB3FA7" w:rsidRPr="00DB3FA7">
        <w:rPr>
          <w:rFonts w:ascii="Arial" w:hAnsi="Arial" w:cs="Arial"/>
          <w:sz w:val="20"/>
          <w:szCs w:val="20"/>
          <w:lang w:eastAsia="cs-CZ"/>
        </w:rPr>
        <w:t xml:space="preserve">a dále </w:t>
      </w:r>
      <w:r w:rsidR="00DB3FA7" w:rsidRPr="00DB3FA7">
        <w:rPr>
          <w:rFonts w:ascii="Arial" w:hAnsi="Arial" w:cs="Arial"/>
          <w:b/>
          <w:sz w:val="20"/>
          <w:szCs w:val="20"/>
        </w:rPr>
        <w:t>Obchodní podmínky zadavatele pro veřejné zakázky na stavební práce vydané dle § 1751 a násl. OZ</w:t>
      </w:r>
      <w:r w:rsidR="00406631">
        <w:rPr>
          <w:rFonts w:ascii="Arial" w:hAnsi="Arial" w:cs="Arial"/>
          <w:b/>
          <w:sz w:val="20"/>
          <w:szCs w:val="20"/>
        </w:rPr>
        <w:t>,</w:t>
      </w:r>
      <w:r w:rsidR="00C80317">
        <w:rPr>
          <w:rFonts w:ascii="Arial" w:hAnsi="Arial" w:cs="Arial"/>
          <w:b/>
          <w:sz w:val="20"/>
          <w:szCs w:val="20"/>
        </w:rPr>
        <w:t xml:space="preserve"> </w:t>
      </w:r>
      <w:r w:rsidR="002B4502" w:rsidRPr="00E0602B">
        <w:rPr>
          <w:rFonts w:ascii="Arial" w:hAnsi="Arial" w:cs="Arial"/>
          <w:sz w:val="20"/>
          <w:szCs w:val="20"/>
        </w:rPr>
        <w:t>(dále také jen „OP“)</w:t>
      </w:r>
      <w:r w:rsidR="00F9490D">
        <w:rPr>
          <w:rFonts w:ascii="Arial" w:hAnsi="Arial" w:cs="Arial"/>
          <w:b/>
          <w:sz w:val="20"/>
          <w:szCs w:val="20"/>
        </w:rPr>
        <w:t>.</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4C7275"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4C7275">
        <w:rPr>
          <w:rFonts w:ascii="Arial" w:hAnsi="Arial" w:cs="Arial"/>
          <w:sz w:val="20"/>
          <w:szCs w:val="20"/>
        </w:rPr>
        <w:t>Specifikace díla</w:t>
      </w:r>
    </w:p>
    <w:p w:rsidR="00DB3FA7" w:rsidRPr="004C7275" w:rsidRDefault="00256E72" w:rsidP="007C5FF8">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4C7275">
        <w:rPr>
          <w:rFonts w:ascii="Arial" w:hAnsi="Arial" w:cs="Arial"/>
          <w:sz w:val="20"/>
          <w:szCs w:val="20"/>
        </w:rPr>
        <w:t xml:space="preserve">Předmětem </w:t>
      </w:r>
      <w:r w:rsidR="00214A84" w:rsidRPr="004C7275">
        <w:rPr>
          <w:rFonts w:ascii="Arial" w:eastAsia="Times New Roman" w:hAnsi="Arial" w:cs="Arial"/>
          <w:sz w:val="20"/>
          <w:szCs w:val="20"/>
        </w:rPr>
        <w:t>této Smlouvy</w:t>
      </w:r>
      <w:r w:rsidR="00214A84" w:rsidRPr="004C7275">
        <w:rPr>
          <w:rFonts w:ascii="Arial" w:hAnsi="Arial" w:cs="Arial"/>
          <w:sz w:val="20"/>
          <w:szCs w:val="20"/>
        </w:rPr>
        <w:t xml:space="preserve"> </w:t>
      </w:r>
      <w:r w:rsidRPr="004C7275">
        <w:rPr>
          <w:rFonts w:ascii="Arial" w:hAnsi="Arial" w:cs="Arial"/>
          <w:sz w:val="20"/>
          <w:szCs w:val="20"/>
        </w:rPr>
        <w:t xml:space="preserve">je </w:t>
      </w:r>
      <w:r w:rsidR="00214A84" w:rsidRPr="004C7275">
        <w:rPr>
          <w:rFonts w:ascii="Arial" w:hAnsi="Arial" w:cs="Arial"/>
          <w:sz w:val="20"/>
          <w:szCs w:val="20"/>
        </w:rPr>
        <w:t xml:space="preserve">oprava silnice </w:t>
      </w:r>
      <w:r w:rsidR="007F22F8" w:rsidRPr="004C7275">
        <w:rPr>
          <w:rFonts w:ascii="Arial" w:hAnsi="Arial" w:cs="Arial"/>
          <w:sz w:val="20"/>
          <w:szCs w:val="20"/>
        </w:rPr>
        <w:t xml:space="preserve">II/112 </w:t>
      </w:r>
      <w:r w:rsidR="004C7275" w:rsidRPr="004C7275">
        <w:rPr>
          <w:rFonts w:ascii="Arial" w:hAnsi="Arial" w:cs="Arial"/>
          <w:sz w:val="20"/>
          <w:szCs w:val="20"/>
        </w:rPr>
        <w:t>formou pokládky dvouvrstvého mikrokoberce hrubého. Začátek úseku je v</w:t>
      </w:r>
      <w:r w:rsidR="004C7275">
        <w:rPr>
          <w:rFonts w:ascii="Arial" w:hAnsi="Arial" w:cs="Arial"/>
          <w:sz w:val="20"/>
          <w:szCs w:val="20"/>
        </w:rPr>
        <w:t xml:space="preserve"> km 7,880 po km </w:t>
      </w:r>
      <w:r w:rsidR="004C7275" w:rsidRPr="004C7275">
        <w:rPr>
          <w:rFonts w:ascii="Arial" w:hAnsi="Arial" w:cs="Arial"/>
          <w:sz w:val="20"/>
          <w:szCs w:val="20"/>
        </w:rPr>
        <w:t>9,140 v délce 1,260 km, mezi obcemi Budkov a Lomy, okres Třebíč, Kraj Vysočina.</w:t>
      </w:r>
      <w:r w:rsidR="00214A84" w:rsidRPr="004C7275">
        <w:rPr>
          <w:rFonts w:ascii="Arial" w:hAnsi="Arial" w:cs="Arial"/>
          <w:sz w:val="20"/>
          <w:szCs w:val="20"/>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w:t>
      </w:r>
      <w:r w:rsidR="00DA6932" w:rsidRPr="00DB3FA7">
        <w:rPr>
          <w:rFonts w:ascii="Arial" w:hAnsi="Arial" w:cs="Arial"/>
          <w:bCs/>
          <w:sz w:val="20"/>
          <w:szCs w:val="20"/>
          <w:lang w:eastAsia="cs-CZ"/>
        </w:rPr>
        <w:t xml:space="preserve">díla je provedení všech činností, prací, dodávek a služeb obsažených v nabídce Zhotovitele, která byla podána na základě zadávacích podmínek obsahujících zejména </w:t>
      </w:r>
      <w:r w:rsidR="00DA6932">
        <w:rPr>
          <w:rFonts w:ascii="Arial" w:hAnsi="Arial" w:cs="Arial"/>
          <w:bCs/>
          <w:sz w:val="20"/>
          <w:szCs w:val="20"/>
          <w:lang w:eastAsia="cs-CZ"/>
        </w:rPr>
        <w:t>technické podmínky</w:t>
      </w:r>
      <w:r w:rsidR="00DA6932" w:rsidRPr="00DB3FA7">
        <w:rPr>
          <w:rFonts w:ascii="Arial" w:hAnsi="Arial" w:cs="Arial"/>
          <w:bCs/>
          <w:sz w:val="20"/>
          <w:szCs w:val="20"/>
          <w:lang w:eastAsia="cs-CZ"/>
        </w:rPr>
        <w:t xml:space="preserve">, soupis prací, dodávek a služeb s výkazem výměr, a dále obchodní podmínky, jež jsou nedílnou součástí této </w:t>
      </w:r>
      <w:r w:rsidR="00DA6932">
        <w:rPr>
          <w:rFonts w:ascii="Arial" w:hAnsi="Arial" w:cs="Arial"/>
          <w:bCs/>
          <w:sz w:val="20"/>
          <w:szCs w:val="20"/>
          <w:lang w:eastAsia="cs-CZ"/>
        </w:rPr>
        <w:t>S</w:t>
      </w:r>
      <w:r w:rsidR="00DA6932" w:rsidRPr="00DB3FA7">
        <w:rPr>
          <w:rFonts w:ascii="Arial" w:hAnsi="Arial" w:cs="Arial"/>
          <w:bCs/>
          <w:sz w:val="20"/>
          <w:szCs w:val="20"/>
          <w:lang w:eastAsia="cs-CZ"/>
        </w:rPr>
        <w:t xml:space="preserve">mlouvy. Předmětem díla jsou rovněž činnosti, práce a dodávky, které nejsou v dokumentech uvedených v tomto článku </w:t>
      </w:r>
      <w:r w:rsidR="00DA6932">
        <w:rPr>
          <w:rFonts w:ascii="Arial" w:hAnsi="Arial" w:cs="Arial"/>
          <w:bCs/>
          <w:sz w:val="20"/>
          <w:szCs w:val="20"/>
          <w:lang w:eastAsia="cs-CZ"/>
        </w:rPr>
        <w:t>S</w:t>
      </w:r>
      <w:r w:rsidR="00DA6932" w:rsidRPr="00DB3FA7">
        <w:rPr>
          <w:rFonts w:ascii="Arial" w:hAnsi="Arial" w:cs="Arial"/>
          <w:bCs/>
          <w:sz w:val="20"/>
          <w:szCs w:val="20"/>
          <w:lang w:eastAsia="cs-CZ"/>
        </w:rPr>
        <w:t>mlouvy obsaženy, ale o kterých Zhotovitel věděl nebo podle svých odborných znalostí vědět měl a/nebo mohl, že jsou k řádnému a kvalit</w:t>
      </w:r>
      <w:r w:rsidR="00DA6932">
        <w:rPr>
          <w:rFonts w:ascii="Arial" w:hAnsi="Arial" w:cs="Arial"/>
          <w:bCs/>
          <w:sz w:val="20"/>
          <w:szCs w:val="20"/>
          <w:lang w:eastAsia="cs-CZ"/>
        </w:rPr>
        <w:t xml:space="preserve">nímu provedení díla dané povahy </w:t>
      </w:r>
      <w:r w:rsidRPr="00DB3FA7">
        <w:rPr>
          <w:rFonts w:ascii="Arial" w:hAnsi="Arial" w:cs="Arial"/>
          <w:bCs/>
          <w:sz w:val="20"/>
          <w:szCs w:val="20"/>
          <w:lang w:eastAsia="cs-CZ"/>
        </w:rPr>
        <w:t>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F9490D" w:rsidRDefault="00DB3FA7" w:rsidP="00F9490D">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266C0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266C05">
        <w:rPr>
          <w:rFonts w:ascii="Arial" w:hAnsi="Arial" w:cs="Arial"/>
          <w:sz w:val="20"/>
          <w:szCs w:val="20"/>
          <w:lang w:eastAsia="cs-CZ"/>
        </w:rPr>
        <w:t xml:space="preserve">zahájení realizace stavby: </w:t>
      </w:r>
      <w:r w:rsidRPr="00266C05">
        <w:rPr>
          <w:rFonts w:ascii="Arial" w:hAnsi="Arial" w:cs="Arial"/>
          <w:b/>
          <w:sz w:val="20"/>
          <w:szCs w:val="20"/>
          <w:lang w:eastAsia="cs-CZ"/>
        </w:rPr>
        <w:t>dnem předání a převzetí staveniště</w:t>
      </w:r>
      <w:r w:rsidRPr="00266C05">
        <w:rPr>
          <w:rFonts w:ascii="Arial" w:hAnsi="Arial" w:cs="Arial"/>
          <w:sz w:val="20"/>
          <w:szCs w:val="20"/>
          <w:lang w:eastAsia="cs-CZ"/>
        </w:rPr>
        <w:t xml:space="preserve"> </w:t>
      </w:r>
    </w:p>
    <w:p w:rsidR="007C5FF8" w:rsidRPr="00266C05" w:rsidRDefault="007C5FF8" w:rsidP="007C5FF8">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266C05">
        <w:rPr>
          <w:rFonts w:ascii="Arial" w:hAnsi="Arial" w:cs="Arial"/>
          <w:sz w:val="20"/>
          <w:szCs w:val="20"/>
          <w:lang w:eastAsia="cs-CZ"/>
        </w:rPr>
        <w:t xml:space="preserve">uvedení celé stavby do užívání ve smyslu čl. XII. obchodních podmínek (dále i „OP“): </w:t>
      </w:r>
      <w:r w:rsidRPr="00266C05">
        <w:rPr>
          <w:rFonts w:ascii="Arial" w:hAnsi="Arial" w:cs="Arial"/>
          <w:b/>
          <w:sz w:val="20"/>
          <w:szCs w:val="20"/>
          <w:lang w:eastAsia="cs-CZ"/>
        </w:rPr>
        <w:t>do 1</w:t>
      </w:r>
      <w:r w:rsidR="004C7275" w:rsidRPr="00266C05">
        <w:rPr>
          <w:rFonts w:ascii="Arial" w:hAnsi="Arial" w:cs="Arial"/>
          <w:b/>
          <w:sz w:val="20"/>
          <w:szCs w:val="20"/>
          <w:lang w:eastAsia="cs-CZ"/>
        </w:rPr>
        <w:t>0 kalendářních dnů</w:t>
      </w:r>
      <w:r w:rsidRPr="00266C05">
        <w:rPr>
          <w:rFonts w:ascii="Arial" w:hAnsi="Arial" w:cs="Arial"/>
          <w:b/>
          <w:sz w:val="20"/>
          <w:szCs w:val="20"/>
          <w:lang w:eastAsia="cs-CZ"/>
        </w:rPr>
        <w:t xml:space="preserve"> </w:t>
      </w:r>
      <w:r w:rsidRPr="00266C05">
        <w:rPr>
          <w:rFonts w:ascii="Arial" w:hAnsi="Arial" w:cs="Arial"/>
          <w:sz w:val="20"/>
          <w:szCs w:val="20"/>
          <w:lang w:eastAsia="cs-CZ"/>
        </w:rPr>
        <w:t>od předání a převzetí staveniště</w:t>
      </w:r>
    </w:p>
    <w:p w:rsidR="007C5FF8" w:rsidRPr="00266C05" w:rsidRDefault="007C5FF8" w:rsidP="007C5FF8">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266C05">
        <w:rPr>
          <w:rFonts w:ascii="Arial" w:hAnsi="Arial" w:cs="Arial"/>
          <w:sz w:val="20"/>
          <w:szCs w:val="20"/>
          <w:lang w:eastAsia="cs-CZ"/>
        </w:rPr>
        <w:t xml:space="preserve">dokončení díla vč. předání kompletní dokladové části Objednateli: </w:t>
      </w:r>
      <w:r w:rsidRPr="00266C05">
        <w:rPr>
          <w:rFonts w:ascii="Arial" w:hAnsi="Arial" w:cs="Arial"/>
          <w:b/>
          <w:sz w:val="20"/>
          <w:szCs w:val="20"/>
          <w:lang w:eastAsia="cs-CZ"/>
        </w:rPr>
        <w:t xml:space="preserve">do </w:t>
      </w:r>
      <w:r w:rsidR="004C7275" w:rsidRPr="00266C05">
        <w:rPr>
          <w:rFonts w:ascii="Arial" w:hAnsi="Arial" w:cs="Arial"/>
          <w:b/>
          <w:sz w:val="20"/>
          <w:szCs w:val="20"/>
          <w:lang w:eastAsia="cs-CZ"/>
        </w:rPr>
        <w:t>30 kalendářních dnů</w:t>
      </w:r>
      <w:r w:rsidRPr="00266C05">
        <w:rPr>
          <w:rFonts w:ascii="Arial" w:hAnsi="Arial" w:cs="Arial"/>
          <w:sz w:val="20"/>
          <w:szCs w:val="20"/>
          <w:lang w:eastAsia="cs-CZ"/>
        </w:rPr>
        <w:t xml:space="preserve"> od uvedení celé stavby do užívání dle bodu b)</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5C707F" w:rsidRPr="00733E51" w:rsidRDefault="005C707F" w:rsidP="005C707F">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p>
    <w:p w:rsidR="00DB3FA7" w:rsidRPr="00820C95"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lastRenderedPageBreak/>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820C95" w:rsidRPr="00820C95" w:rsidRDefault="00820C95" w:rsidP="00820C9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DB3FA7" w:rsidRPr="00DB3FA7" w:rsidRDefault="007C5FF8" w:rsidP="0048707C">
      <w:pPr>
        <w:pStyle w:val="Zkladntextodsazen"/>
        <w:widowControl w:val="0"/>
        <w:tabs>
          <w:tab w:val="left" w:pos="567"/>
        </w:tabs>
        <w:suppressAutoHyphens w:val="0"/>
        <w:spacing w:before="120" w:after="240"/>
        <w:ind w:left="0"/>
        <w:jc w:val="both"/>
        <w:rPr>
          <w:rFonts w:ascii="Arial" w:hAnsi="Arial" w:cs="Arial"/>
          <w:b/>
          <w:sz w:val="20"/>
          <w:szCs w:val="20"/>
        </w:rPr>
      </w:pPr>
      <w:r w:rsidRPr="0048707C">
        <w:rPr>
          <w:rFonts w:ascii="Arial" w:hAnsi="Arial" w:cs="Arial"/>
          <w:sz w:val="20"/>
          <w:szCs w:val="20"/>
        </w:rPr>
        <w:t>S</w:t>
      </w:r>
      <w:r w:rsidR="0048707C" w:rsidRPr="0048707C">
        <w:rPr>
          <w:rFonts w:ascii="Arial" w:hAnsi="Arial" w:cs="Arial"/>
          <w:sz w:val="20"/>
          <w:szCs w:val="20"/>
        </w:rPr>
        <w:t xml:space="preserve">ilnice </w:t>
      </w:r>
      <w:r w:rsidR="0048707C">
        <w:rPr>
          <w:rFonts w:ascii="Arial" w:hAnsi="Arial" w:cs="Arial"/>
          <w:sz w:val="20"/>
          <w:szCs w:val="20"/>
        </w:rPr>
        <w:t xml:space="preserve">III/15222 v km 7,880 po km </w:t>
      </w:r>
      <w:r w:rsidR="0048707C" w:rsidRPr="0048707C">
        <w:rPr>
          <w:rFonts w:ascii="Arial" w:hAnsi="Arial" w:cs="Arial"/>
          <w:sz w:val="20"/>
          <w:szCs w:val="20"/>
        </w:rPr>
        <w:t>9,140 v délce 1,260 km, mezi obcemi Budkov a Lomy, okres Třebíč, Kraj Vysočina</w:t>
      </w:r>
      <w:r w:rsidR="0048707C">
        <w:rPr>
          <w:rFonts w:ascii="Arial" w:hAnsi="Arial" w:cs="Arial"/>
          <w:sz w:val="20"/>
          <w:szCs w:val="20"/>
        </w:rPr>
        <w:t>.</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F9490D" w:rsidRDefault="00DB3FA7" w:rsidP="0048707C">
      <w:pPr>
        <w:widowControl w:val="0"/>
        <w:tabs>
          <w:tab w:val="left" w:pos="567"/>
        </w:tabs>
        <w:spacing w:before="120" w:after="360" w:line="240" w:lineRule="auto"/>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573B2C" w:rsidRPr="0071452A">
        <w:rPr>
          <w:rFonts w:ascii="Arial" w:hAnsi="Arial" w:cs="Arial"/>
          <w:snapToGrid w:val="0"/>
          <w:sz w:val="20"/>
          <w:szCs w:val="20"/>
        </w:rPr>
        <w:t>technických podmínek</w:t>
      </w:r>
      <w:r w:rsidRPr="00DB3FA7">
        <w:rPr>
          <w:rFonts w:ascii="Arial" w:hAnsi="Arial" w:cs="Arial"/>
          <w:snapToGrid w:val="0"/>
          <w:sz w:val="20"/>
          <w:szCs w:val="20"/>
        </w:rPr>
        <w:t xml:space="preserve">. Případné vícepráce budou realizovány na základě předchozího postupu Zhotovitele dle §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044B40">
        <w:rPr>
          <w:rFonts w:ascii="Arial" w:hAnsi="Arial" w:cs="Arial"/>
          <w:sz w:val="20"/>
          <w:szCs w:val="20"/>
        </w:rPr>
        <w:t>Článek VIII.</w:t>
      </w: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5B17">
        <w:rPr>
          <w:rFonts w:ascii="Arial" w:hAnsi="Arial" w:cs="Arial"/>
          <w:sz w:val="20"/>
          <w:szCs w:val="20"/>
        </w:rPr>
        <w:t>Další ujednání</w:t>
      </w:r>
    </w:p>
    <w:p w:rsidR="00DB3FA7" w:rsidRPr="00044B40"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044B4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044B40">
        <w:rPr>
          <w:rFonts w:ascii="Arial" w:hAnsi="Arial" w:cs="Arial"/>
          <w:sz w:val="20"/>
          <w:szCs w:val="20"/>
          <w:lang w:eastAsia="cs-CZ"/>
        </w:rPr>
        <w:tab/>
      </w:r>
    </w:p>
    <w:p w:rsidR="00DB3FA7" w:rsidRPr="00044B40"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044B4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 xml:space="preserve">mlouvy nevyužívat v rozsahu vyšším než 10% ceny </w:t>
      </w:r>
      <w:r w:rsidR="00DB3FA7" w:rsidRPr="00044B40">
        <w:rPr>
          <w:rFonts w:ascii="Arial" w:hAnsi="Arial" w:cs="Arial"/>
          <w:sz w:val="20"/>
          <w:szCs w:val="20"/>
        </w:rPr>
        <w:lastRenderedPageBreak/>
        <w:t>poddodavatele, který je:</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či právnickou osobou nebo subjektem či orgánem se sídlem v Rusku,</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nebo právnickou osobou, subjektem nebo orgánem, který jedná jménem nebo na pokyn některého ze subjektů uvedených v písmeni a) nebo b) tohoto odstavce.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044B40">
        <w:rPr>
          <w:rFonts w:ascii="Arial" w:hAnsi="Arial" w:cs="Arial"/>
          <w:sz w:val="20"/>
          <w:szCs w:val="20"/>
        </w:rPr>
        <w:t>S</w:t>
      </w:r>
      <w:r w:rsidRPr="00044B40">
        <w:rPr>
          <w:rFonts w:ascii="Arial" w:hAnsi="Arial" w:cs="Arial"/>
          <w:sz w:val="20"/>
          <w:szCs w:val="20"/>
        </w:rPr>
        <w:t>mlouvě.</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Dojde-li ze strany zhotovitele k porušení ustanovení dle odst. 8.2. a 8.3. má objednatel právo od </w:t>
      </w:r>
      <w:r w:rsidR="002B4502" w:rsidRPr="00044B40">
        <w:rPr>
          <w:rFonts w:ascii="Arial" w:hAnsi="Arial" w:cs="Arial"/>
          <w:sz w:val="20"/>
          <w:szCs w:val="20"/>
        </w:rPr>
        <w:t>S</w:t>
      </w:r>
      <w:r w:rsidR="00242172" w:rsidRPr="00044B40">
        <w:rPr>
          <w:rFonts w:ascii="Arial" w:hAnsi="Arial" w:cs="Arial"/>
          <w:sz w:val="20"/>
          <w:szCs w:val="20"/>
        </w:rPr>
        <w:t>m</w:t>
      </w:r>
      <w:r w:rsidRPr="00044B40">
        <w:rPr>
          <w:rFonts w:ascii="Arial" w:hAnsi="Arial" w:cs="Arial"/>
          <w:sz w:val="20"/>
          <w:szCs w:val="20"/>
        </w:rPr>
        <w:t>louvy odstoupit.</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044B40">
        <w:rPr>
          <w:rFonts w:ascii="Arial" w:hAnsi="Arial" w:cs="Arial"/>
          <w:sz w:val="20"/>
          <w:szCs w:val="20"/>
          <w:lang w:eastAsia="cs-CZ"/>
        </w:rPr>
        <w:t>S</w:t>
      </w:r>
      <w:r w:rsidRPr="00044B40">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044B40">
        <w:rPr>
          <w:rFonts w:ascii="Arial" w:hAnsi="Arial" w:cs="Arial"/>
          <w:b/>
          <w:snapToGrid w:val="0"/>
          <w:sz w:val="20"/>
          <w:szCs w:val="20"/>
          <w:lang w:eastAsia="cs-CZ"/>
        </w:rPr>
        <w:t>Režim přenesené daňové povinnosti</w:t>
      </w:r>
      <w:r w:rsidRPr="00044B40">
        <w:rPr>
          <w:rFonts w:ascii="Arial" w:hAnsi="Arial" w:cs="Arial"/>
          <w:snapToGrid w:val="0"/>
          <w:sz w:val="20"/>
          <w:szCs w:val="20"/>
          <w:lang w:eastAsia="cs-CZ"/>
        </w:rPr>
        <w:t xml:space="preserve"> se na stavební práce dle této Smlouvy nevztahuje.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044B40"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Objednatel přijímá i elekt</w:t>
      </w:r>
      <w:r w:rsidR="0071398C" w:rsidRPr="00044B40">
        <w:rPr>
          <w:rFonts w:ascii="Arial" w:hAnsi="Arial" w:cs="Arial"/>
          <w:snapToGrid w:val="0"/>
          <w:sz w:val="20"/>
          <w:szCs w:val="20"/>
          <w:lang w:eastAsia="cs-CZ"/>
        </w:rPr>
        <w:t>ronické faktury, a to ve formátu</w:t>
      </w:r>
      <w:r w:rsidRPr="00044B40">
        <w:rPr>
          <w:rFonts w:ascii="Arial" w:hAnsi="Arial" w:cs="Arial"/>
          <w:snapToGrid w:val="0"/>
          <w:sz w:val="20"/>
          <w:szCs w:val="20"/>
          <w:lang w:eastAsia="cs-CZ"/>
        </w:rPr>
        <w:t xml:space="preserve"> PDF. V takovém případě je Zhotovitel povinen elektronickou fakturu zaslat Objednateli na email </w:t>
      </w:r>
      <w:hyperlink r:id="rId7" w:history="1">
        <w:r w:rsidRPr="00044B40">
          <w:rPr>
            <w:rFonts w:ascii="Arial" w:hAnsi="Arial" w:cs="Arial"/>
            <w:b/>
            <w:sz w:val="20"/>
            <w:szCs w:val="20"/>
            <w:lang w:eastAsia="cs-CZ"/>
          </w:rPr>
          <w:t>ksusv@ksusv.cz</w:t>
        </w:r>
      </w:hyperlink>
      <w:r w:rsidRPr="00044B40">
        <w:rPr>
          <w:rFonts w:ascii="Arial" w:hAnsi="Arial" w:cs="Arial"/>
          <w:snapToGrid w:val="0"/>
          <w:sz w:val="20"/>
          <w:szCs w:val="20"/>
          <w:lang w:eastAsia="cs-CZ"/>
        </w:rPr>
        <w:t xml:space="preserve">. </w:t>
      </w:r>
    </w:p>
    <w:p w:rsidR="007C5FF8" w:rsidRDefault="007C5FF8"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7E1F96">
      <w:pPr>
        <w:widowControl w:val="0"/>
        <w:numPr>
          <w:ilvl w:val="1"/>
          <w:numId w:val="9"/>
        </w:numPr>
        <w:tabs>
          <w:tab w:val="left" w:pos="567"/>
        </w:tabs>
        <w:spacing w:before="120" w:after="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7E1F96">
      <w:pPr>
        <w:widowControl w:val="0"/>
        <w:overflowPunct w:val="0"/>
        <w:autoSpaceDE w:val="0"/>
        <w:autoSpaceDN w:val="0"/>
        <w:adjustRightInd w:val="0"/>
        <w:spacing w:before="120" w:after="120" w:line="240" w:lineRule="auto"/>
        <w:textAlignment w:val="baseline"/>
        <w:outlineLvl w:val="1"/>
        <w:rPr>
          <w:rFonts w:ascii="Arial" w:hAnsi="Arial" w:cs="Arial"/>
          <w:b/>
          <w:bCs/>
          <w:snapToGrid w:val="0"/>
          <w:sz w:val="20"/>
          <w:szCs w:val="20"/>
          <w:lang w:eastAsia="cs-CZ"/>
        </w:rPr>
      </w:pPr>
      <w:bookmarkStart w:id="0" w:name="_GoBack"/>
      <w:bookmarkEnd w:id="0"/>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FD5641">
        <w:rPr>
          <w:rFonts w:ascii="Arial" w:hAnsi="Arial" w:cs="Arial"/>
          <w:b/>
          <w:sz w:val="20"/>
          <w:szCs w:val="20"/>
          <w:lang w:eastAsia="cs-CZ"/>
        </w:rPr>
        <w:t>36</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F9490D" w:rsidRDefault="00DB3FA7" w:rsidP="00F9490D">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 xml:space="preserve">Bližší podmínky upravující odpovědnost za vady díla a záruku za jakost jsou uvedeny </w:t>
      </w:r>
      <w:r w:rsidRPr="00DB3FA7">
        <w:rPr>
          <w:rFonts w:ascii="Arial" w:hAnsi="Arial" w:cs="Arial"/>
          <w:sz w:val="20"/>
          <w:szCs w:val="20"/>
        </w:rPr>
        <w:lastRenderedPageBreak/>
        <w:t>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71398C" w:rsidRPr="00DB3FA7" w:rsidRDefault="0071398C" w:rsidP="0071398C">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Pr>
          <w:rFonts w:ascii="Arial" w:hAnsi="Arial" w:cs="Arial"/>
          <w:sz w:val="20"/>
          <w:szCs w:val="20"/>
          <w:lang w:eastAsia="cs-CZ"/>
        </w:rPr>
        <w:t>ní, či se zveřejněním Smlouvy v </w:t>
      </w:r>
      <w:r w:rsidRPr="00DB3FA7">
        <w:rPr>
          <w:rFonts w:ascii="Arial" w:hAnsi="Arial" w:cs="Arial"/>
          <w:sz w:val="20"/>
          <w:szCs w:val="20"/>
          <w:lang w:eastAsia="cs-CZ"/>
        </w:rPr>
        <w:t xml:space="preserve">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Del="00784271">
        <w:rPr>
          <w:rStyle w:val="Odkaznakoment"/>
          <w:rFonts w:asciiTheme="minorHAnsi" w:eastAsiaTheme="minorHAnsi" w:hAnsiTheme="minorHAnsi" w:cstheme="minorBidi"/>
          <w:lang w:eastAsia="en-US"/>
        </w:rPr>
        <w:t xml:space="preserve"> </w:t>
      </w:r>
      <w:r w:rsidRPr="00DB3FA7">
        <w:rPr>
          <w:rFonts w:ascii="Arial" w:hAnsi="Arial" w:cs="Arial"/>
          <w:sz w:val="20"/>
          <w:szCs w:val="20"/>
          <w:lang w:eastAsia="cs-CZ"/>
        </w:rPr>
        <w:t>a v registru sml</w:t>
      </w:r>
      <w:r>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Pr>
          <w:rFonts w:ascii="Arial" w:hAnsi="Arial" w:cs="Arial"/>
          <w:color w:val="000000"/>
          <w:sz w:val="20"/>
          <w:szCs w:val="20"/>
        </w:rPr>
        <w:t xml:space="preserve"> osob, které realizovaly Dílo v </w:t>
      </w:r>
      <w:r w:rsidRPr="00DB3FA7">
        <w:rPr>
          <w:rFonts w:ascii="Arial" w:hAnsi="Arial" w:cs="Arial"/>
          <w:color w:val="000000"/>
          <w:sz w:val="20"/>
          <w:szCs w:val="20"/>
        </w:rPr>
        <w:t xml:space="preserve">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w:t>
      </w:r>
      <w:r w:rsidRPr="00DB3FA7">
        <w:rPr>
          <w:rFonts w:ascii="Arial" w:hAnsi="Arial" w:cs="Arial"/>
          <w:color w:val="000000"/>
          <w:sz w:val="20"/>
          <w:szCs w:val="20"/>
        </w:rPr>
        <w:lastRenderedPageBreak/>
        <w:t>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rsidR="0071398C" w:rsidRDefault="0071398C" w:rsidP="0071398C">
      <w:pPr>
        <w:pStyle w:val="Zkladntextodsazen21"/>
        <w:widowControl w:val="0"/>
        <w:suppressAutoHyphens w:val="0"/>
        <w:spacing w:before="120" w:after="120"/>
        <w:ind w:firstLine="0"/>
        <w:rPr>
          <w:rFonts w:ascii="Arial" w:hAnsi="Arial" w:cs="Arial"/>
          <w:sz w:val="20"/>
          <w:szCs w:val="20"/>
          <w:lang w:eastAsia="cs-CZ"/>
        </w:rPr>
      </w:pPr>
    </w:p>
    <w:p w:rsidR="0071398C" w:rsidRPr="00DB3FA7" w:rsidRDefault="0071398C" w:rsidP="0071398C">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71398C"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7F22F8" w:rsidRPr="00DB3FA7" w:rsidRDefault="007F22F8" w:rsidP="0071398C">
      <w:pPr>
        <w:pStyle w:val="slovanodst"/>
        <w:widowControl w:val="0"/>
        <w:numPr>
          <w:ilvl w:val="0"/>
          <w:numId w:val="14"/>
        </w:numPr>
        <w:tabs>
          <w:tab w:val="left" w:pos="567"/>
        </w:tabs>
        <w:spacing w:before="120" w:after="120"/>
        <w:rPr>
          <w:rFonts w:cs="Arial"/>
          <w:sz w:val="20"/>
        </w:rPr>
      </w:pPr>
      <w:r>
        <w:rPr>
          <w:rFonts w:cs="Arial"/>
          <w:sz w:val="20"/>
        </w:rPr>
        <w:t>Další technické podmínky</w:t>
      </w:r>
    </w:p>
    <w:p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71398C" w:rsidRPr="00DB3FA7" w:rsidRDefault="0071398C" w:rsidP="0071398C">
      <w:pPr>
        <w:pStyle w:val="slovanodst"/>
        <w:widowControl w:val="0"/>
        <w:numPr>
          <w:ilvl w:val="0"/>
          <w:numId w:val="0"/>
        </w:numPr>
        <w:tabs>
          <w:tab w:val="left" w:pos="567"/>
        </w:tabs>
        <w:spacing w:before="120" w:after="120"/>
        <w:ind w:left="567"/>
        <w:rPr>
          <w:rFonts w:cs="Arial"/>
          <w:sz w:val="20"/>
        </w:rPr>
      </w:pPr>
    </w:p>
    <w:p w:rsidR="0071398C" w:rsidRPr="00880414" w:rsidRDefault="0071398C" w:rsidP="0071398C">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FD5641">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D16647" w:rsidRDefault="00D16647" w:rsidP="0092747B">
            <w:pPr>
              <w:widowControl w:val="0"/>
              <w:jc w:val="center"/>
              <w:rPr>
                <w:rFonts w:ascii="Arial" w:hAnsi="Arial" w:cs="Arial"/>
              </w:rPr>
            </w:pPr>
          </w:p>
          <w:p w:rsidR="00E97E6E" w:rsidRDefault="00E97E6E" w:rsidP="00FD5641">
            <w:pPr>
              <w:widowControl w:val="0"/>
              <w:jc w:val="both"/>
              <w:rPr>
                <w:rFonts w:ascii="Arial" w:hAnsi="Arial" w:cs="Arial"/>
              </w:rPr>
            </w:pPr>
            <w:r w:rsidRPr="00B10B33">
              <w:rPr>
                <w:rFonts w:ascii="Arial" w:hAnsi="Arial" w:cs="Arial"/>
              </w:rPr>
              <w:t>……………………………….</w:t>
            </w:r>
          </w:p>
          <w:p w:rsidR="00FD5641" w:rsidRDefault="00FD5641" w:rsidP="00FD5641">
            <w:pPr>
              <w:widowControl w:val="0"/>
              <w:jc w:val="both"/>
              <w:rPr>
                <w:rFonts w:ascii="Arial" w:hAnsi="Arial" w:cs="Arial"/>
                <w:sz w:val="16"/>
                <w:szCs w:val="16"/>
              </w:rPr>
            </w:pPr>
            <w:r w:rsidRPr="00B10B33">
              <w:rPr>
                <w:rFonts w:ascii="Arial" w:hAnsi="Arial" w:cs="Arial"/>
                <w:sz w:val="16"/>
                <w:szCs w:val="16"/>
              </w:rPr>
              <w:t>Ing. Radovan Necid, ředitel organizace</w:t>
            </w:r>
          </w:p>
          <w:p w:rsidR="00FD5641" w:rsidRDefault="00FD5641" w:rsidP="00FD5641">
            <w:pPr>
              <w:widowControl w:val="0"/>
              <w:jc w:val="both"/>
              <w:rPr>
                <w:rFonts w:ascii="Arial" w:hAnsi="Arial" w:cs="Arial"/>
                <w:sz w:val="16"/>
                <w:szCs w:val="16"/>
              </w:rPr>
            </w:pPr>
            <w:r w:rsidRPr="00B10B33">
              <w:rPr>
                <w:rFonts w:ascii="Arial" w:hAnsi="Arial" w:cs="Arial"/>
                <w:sz w:val="16"/>
                <w:szCs w:val="16"/>
              </w:rPr>
              <w:t>Krajská správa a údržba silnic</w:t>
            </w:r>
          </w:p>
          <w:p w:rsidR="00E97E6E" w:rsidRDefault="00FD5641" w:rsidP="00FD5641">
            <w:pPr>
              <w:widowControl w:val="0"/>
              <w:jc w:val="both"/>
              <w:rPr>
                <w:rFonts w:ascii="Arial" w:hAnsi="Arial" w:cs="Arial"/>
              </w:rPr>
            </w:pPr>
            <w:r w:rsidRPr="00B10B33">
              <w:rPr>
                <w:rFonts w:ascii="Arial" w:hAnsi="Arial" w:cs="Arial"/>
                <w:sz w:val="16"/>
                <w:szCs w:val="16"/>
              </w:rPr>
              <w:t>Vysočiny, příspěvková organizace</w:t>
            </w:r>
          </w:p>
        </w:tc>
      </w:tr>
    </w:tbl>
    <w:p w:rsidR="00F9490D" w:rsidRDefault="00F9490D" w:rsidP="00DB3FA7">
      <w:pPr>
        <w:widowControl w:val="0"/>
        <w:spacing w:before="120" w:after="120" w:line="240" w:lineRule="auto"/>
        <w:jc w:val="right"/>
        <w:rPr>
          <w:rFonts w:ascii="Arial" w:hAnsi="Arial" w:cs="Arial"/>
          <w:b/>
          <w:sz w:val="20"/>
          <w:szCs w:val="20"/>
        </w:rPr>
      </w:pPr>
    </w:p>
    <w:p w:rsidR="00F9490D" w:rsidRDefault="00F9490D"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SoD</w:t>
      </w:r>
    </w:p>
    <w:p w:rsidR="00342C39" w:rsidRPr="00DB3FA7" w:rsidRDefault="00342C39" w:rsidP="00342C39">
      <w:pPr>
        <w:widowControl w:val="0"/>
        <w:spacing w:before="120" w:after="120" w:line="240" w:lineRule="auto"/>
        <w:jc w:val="center"/>
        <w:rPr>
          <w:rFonts w:ascii="Arial" w:hAnsi="Arial" w:cs="Arial"/>
          <w:b/>
          <w:sz w:val="20"/>
          <w:szCs w:val="20"/>
        </w:rPr>
      </w:pPr>
    </w:p>
    <w:p w:rsidR="00342C39" w:rsidRPr="00791A63" w:rsidRDefault="00342C39" w:rsidP="00342C39">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342C39" w:rsidRPr="00DB3FA7" w:rsidRDefault="00342C39" w:rsidP="00342C39">
      <w:pPr>
        <w:widowControl w:val="0"/>
        <w:spacing w:before="120" w:after="120" w:line="240" w:lineRule="auto"/>
        <w:jc w:val="center"/>
        <w:rPr>
          <w:rFonts w:ascii="Arial" w:hAnsi="Arial" w:cs="Arial"/>
          <w:b/>
          <w:sz w:val="20"/>
          <w:szCs w:val="20"/>
        </w:rPr>
      </w:pPr>
    </w:p>
    <w:p w:rsidR="00342C39" w:rsidRPr="00DB3FA7" w:rsidRDefault="00342C39" w:rsidP="00342C39">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342C39" w:rsidRPr="00DB3FA7" w:rsidRDefault="00342C39" w:rsidP="00342C39">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2C39" w:rsidRPr="00DB3FA7" w:rsidRDefault="00342C39" w:rsidP="00342C39">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342C39" w:rsidRPr="00DB3FA7" w:rsidRDefault="00342C39" w:rsidP="00342C39">
      <w:pPr>
        <w:widowControl w:val="0"/>
        <w:spacing w:after="0" w:line="240" w:lineRule="auto"/>
        <w:rPr>
          <w:rFonts w:ascii="Arial" w:eastAsia="Batang" w:hAnsi="Arial" w:cs="Arial"/>
          <w:b/>
          <w:sz w:val="20"/>
          <w:szCs w:val="20"/>
        </w:rPr>
      </w:pPr>
    </w:p>
    <w:p w:rsidR="00342C39" w:rsidRPr="00DB3FA7" w:rsidRDefault="00342C39" w:rsidP="00342C39">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rsidR="00342C39" w:rsidRDefault="00342C39" w:rsidP="00342C39">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DB3FA7" w:rsidRDefault="00342C39" w:rsidP="00342C39">
      <w:pPr>
        <w:widowControl w:val="0"/>
        <w:spacing w:after="0" w:line="240" w:lineRule="auto"/>
        <w:rPr>
          <w:rFonts w:ascii="Arial" w:hAnsi="Arial" w:cs="Arial"/>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pBdr>
          <w:bottom w:val="single" w:sz="4" w:space="1" w:color="auto"/>
        </w:pBdr>
        <w:spacing w:after="0" w:line="240" w:lineRule="auto"/>
        <w:rPr>
          <w:rFonts w:ascii="Arial" w:eastAsia="Batang" w:hAnsi="Arial" w:cs="Arial"/>
          <w:sz w:val="20"/>
          <w:szCs w:val="20"/>
        </w:rPr>
      </w:pPr>
    </w:p>
    <w:p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rsidR="00342C39" w:rsidRPr="00A870A1" w:rsidRDefault="00342C39" w:rsidP="00342C39">
      <w:pPr>
        <w:widowControl w:val="0"/>
        <w:spacing w:after="0" w:line="240" w:lineRule="auto"/>
        <w:rPr>
          <w:rFonts w:ascii="Arial" w:hAnsi="Arial" w:cs="Arial"/>
          <w:b/>
          <w:sz w:val="20"/>
          <w:szCs w:val="20"/>
          <w:lang w:eastAsia="cs-CZ"/>
        </w:rPr>
      </w:pPr>
    </w:p>
    <w:p w:rsidR="00342C39" w:rsidRDefault="00342C39" w:rsidP="00342C39">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rsidR="00342C39" w:rsidRPr="00A870A1" w:rsidRDefault="00342C39" w:rsidP="00342C39">
      <w:pPr>
        <w:widowControl w:val="0"/>
        <w:spacing w:after="0" w:line="240" w:lineRule="auto"/>
        <w:rPr>
          <w:rFonts w:ascii="Arial" w:hAnsi="Arial" w:cs="Arial"/>
          <w:b/>
          <w:sz w:val="20"/>
          <w:szCs w:val="20"/>
          <w:lang w:eastAsia="cs-CZ"/>
        </w:rPr>
      </w:pPr>
    </w:p>
    <w:p w:rsidR="00342C39" w:rsidRDefault="00342C39" w:rsidP="00342C39">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rsidR="00342C39" w:rsidRPr="00A870A1" w:rsidRDefault="00342C39" w:rsidP="00342C39">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Pr="00A870A1" w:rsidRDefault="00342C39" w:rsidP="00342C39">
      <w:pPr>
        <w:widowControl w:val="0"/>
        <w:spacing w:after="0" w:line="240" w:lineRule="auto"/>
        <w:rPr>
          <w:rFonts w:ascii="Arial" w:hAnsi="Arial" w:cs="Arial"/>
          <w:b/>
          <w:sz w:val="20"/>
          <w:szCs w:val="20"/>
        </w:rPr>
      </w:pPr>
    </w:p>
    <w:p w:rsidR="00342C39" w:rsidRPr="00A870A1" w:rsidRDefault="00342C39" w:rsidP="00342C39">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rsidR="00342C39" w:rsidRDefault="00342C39" w:rsidP="00342C39">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Pr>
          <w:rFonts w:ascii="Arial" w:hAnsi="Arial" w:cs="Arial"/>
          <w:bCs/>
          <w:sz w:val="20"/>
          <w:szCs w:val="20"/>
          <w:lang w:eastAsia="cs-CZ"/>
        </w:rPr>
        <w:tab/>
      </w:r>
      <w:r>
        <w:rPr>
          <w:rFonts w:ascii="Arial" w:hAnsi="Arial" w:cs="Arial"/>
          <w:bCs/>
          <w:sz w:val="20"/>
          <w:szCs w:val="20"/>
          <w:lang w:eastAsia="cs-CZ"/>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DB3FA7" w:rsidRDefault="00342C39" w:rsidP="00342C39">
      <w:pPr>
        <w:widowControl w:val="0"/>
        <w:spacing w:after="0" w:line="240" w:lineRule="auto"/>
        <w:rPr>
          <w:rFonts w:ascii="Arial" w:hAnsi="Arial" w:cs="Arial"/>
          <w:sz w:val="20"/>
          <w:szCs w:val="20"/>
          <w:lang w:eastAsia="cs-CZ"/>
        </w:rPr>
      </w:pPr>
    </w:p>
    <w:p w:rsidR="00342C39" w:rsidRPr="00A870A1" w:rsidRDefault="00342C39" w:rsidP="00342C39">
      <w:pPr>
        <w:pStyle w:val="Bezmezer"/>
        <w:widowControl w:val="0"/>
        <w:tabs>
          <w:tab w:val="left" w:pos="2127"/>
          <w:tab w:val="center" w:pos="7371"/>
        </w:tabs>
        <w:ind w:left="2127" w:hanging="2127"/>
        <w:rPr>
          <w:rFonts w:ascii="Arial" w:hAnsi="Arial" w:cs="Arial"/>
          <w:sz w:val="20"/>
          <w:szCs w:val="20"/>
        </w:rPr>
      </w:pPr>
      <w:r>
        <w:rPr>
          <w:rFonts w:ascii="Arial" w:hAnsi="Arial" w:cs="Arial"/>
          <w:sz w:val="20"/>
          <w:szCs w:val="20"/>
        </w:rPr>
        <w:t>A</w:t>
      </w:r>
      <w:r w:rsidRPr="00A870A1">
        <w:rPr>
          <w:rFonts w:ascii="Arial" w:hAnsi="Arial" w:cs="Arial"/>
          <w:sz w:val="20"/>
          <w:szCs w:val="20"/>
        </w:rPr>
        <w:t>utorizo</w:t>
      </w:r>
      <w:r>
        <w:rPr>
          <w:rFonts w:ascii="Arial" w:hAnsi="Arial" w:cs="Arial"/>
          <w:sz w:val="20"/>
          <w:szCs w:val="20"/>
        </w:rPr>
        <w:t>vaná osoba:</w:t>
      </w:r>
      <w:r>
        <w:rPr>
          <w:rFonts w:ascii="Arial" w:hAnsi="Arial" w:cs="Arial"/>
          <w:sz w:val="20"/>
          <w:szCs w:val="20"/>
        </w:rPr>
        <w:tab/>
      </w: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rsidR="00342C39" w:rsidRPr="00A870A1" w:rsidRDefault="00342C39" w:rsidP="00342C39">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rsidR="00342C39" w:rsidRPr="00A870A1" w:rsidRDefault="00342C39" w:rsidP="00342C39">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2B2B87">
      <w:rPr>
        <w:rFonts w:ascii="Arial" w:hAnsi="Arial" w:cs="Arial"/>
        <w:noProof/>
        <w:sz w:val="16"/>
        <w:szCs w:val="16"/>
      </w:rPr>
      <w:t>6</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2B2B87">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752" behindDoc="0" locked="0" layoutInCell="1" allowOverlap="1" wp14:anchorId="7708BC0F" wp14:editId="25238968">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Default="00CE44A1" w:rsidP="006E11F6">
          <w:pPr>
            <w:spacing w:after="120"/>
            <w:rPr>
              <w:rFonts w:ascii="Arial" w:hAnsi="Arial" w:cs="Arial"/>
              <w:sz w:val="16"/>
              <w:szCs w:val="16"/>
            </w:rPr>
          </w:pPr>
        </w:p>
        <w:p w:rsidR="00726668" w:rsidRPr="00726668" w:rsidRDefault="00685150" w:rsidP="006E11F6">
          <w:pPr>
            <w:spacing w:after="120"/>
            <w:rPr>
              <w:rFonts w:ascii="Arial" w:hAnsi="Arial" w:cs="Arial"/>
              <w:sz w:val="16"/>
              <w:szCs w:val="16"/>
            </w:rPr>
          </w:pPr>
          <w:r w:rsidRPr="00685150">
            <w:rPr>
              <w:rFonts w:ascii="Arial" w:hAnsi="Arial" w:cs="Arial"/>
              <w:b/>
              <w:bCs/>
              <w:sz w:val="16"/>
              <w:szCs w:val="16"/>
            </w:rPr>
            <w:t>III/15222 Budkov - Lomy</w:t>
          </w:r>
        </w:p>
      </w:tc>
      <w:tc>
        <w:tcPr>
          <w:tcW w:w="4528" w:type="dxa"/>
        </w:tcPr>
        <w:p w:rsidR="00CE44A1" w:rsidRPr="00EB0682" w:rsidRDefault="00CE44A1" w:rsidP="006E11F6">
          <w:pPr>
            <w:pStyle w:val="Zhlav"/>
            <w:jc w:val="right"/>
            <w:rPr>
              <w:rFonts w:ascii="Arial" w:hAnsi="Arial" w:cs="Arial"/>
              <w:sz w:val="16"/>
              <w:szCs w:val="16"/>
            </w:rPr>
          </w:pPr>
        </w:p>
        <w:p w:rsidR="00726668" w:rsidRDefault="00726668" w:rsidP="00726668">
          <w:pPr>
            <w:pStyle w:val="Zhlav"/>
            <w:jc w:val="right"/>
            <w:rPr>
              <w:rFonts w:ascii="Arial" w:hAnsi="Arial" w:cs="Arial"/>
              <w:b/>
              <w:sz w:val="16"/>
              <w:szCs w:val="16"/>
            </w:rPr>
          </w:pPr>
          <w:r w:rsidRPr="00EB0682">
            <w:rPr>
              <w:rFonts w:ascii="Arial" w:hAnsi="Arial" w:cs="Arial"/>
              <w:sz w:val="16"/>
              <w:szCs w:val="16"/>
            </w:rPr>
            <w:t>Příloha B1</w:t>
          </w:r>
        </w:p>
        <w:p w:rsidR="00726668" w:rsidRPr="00DD5FBD" w:rsidRDefault="00726668" w:rsidP="00726668">
          <w:pPr>
            <w:pStyle w:val="Zhlav"/>
            <w:rPr>
              <w:rFonts w:ascii="Arial" w:hAnsi="Arial" w:cs="Arial"/>
              <w:b/>
              <w:sz w:val="16"/>
              <w:szCs w:val="16"/>
            </w:rPr>
          </w:pPr>
          <w:r w:rsidRPr="00DD5FBD">
            <w:rPr>
              <w:rFonts w:ascii="Arial" w:hAnsi="Arial" w:cs="Arial"/>
              <w:b/>
              <w:sz w:val="16"/>
              <w:szCs w:val="16"/>
            </w:rPr>
            <w:t>Číslo smlouvy objednatele:</w:t>
          </w:r>
          <w:r>
            <w:rPr>
              <w:rFonts w:ascii="Arial" w:hAnsi="Arial" w:cs="Arial"/>
              <w:b/>
              <w:sz w:val="16"/>
              <w:szCs w:val="16"/>
            </w:rPr>
            <w:t xml:space="preserve"> </w:t>
          </w:r>
        </w:p>
        <w:p w:rsidR="00CE44A1" w:rsidRPr="00EB0682" w:rsidRDefault="00726668" w:rsidP="0072666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FCC3BBB"/>
    <w:multiLevelType w:val="hybridMultilevel"/>
    <w:tmpl w:val="48F44458"/>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6"/>
  </w:num>
  <w:num w:numId="6">
    <w:abstractNumId w:val="6"/>
  </w:num>
  <w:num w:numId="7">
    <w:abstractNumId w:val="19"/>
  </w:num>
  <w:num w:numId="8">
    <w:abstractNumId w:val="2"/>
  </w:num>
  <w:num w:numId="9">
    <w:abstractNumId w:val="11"/>
  </w:num>
  <w:num w:numId="10">
    <w:abstractNumId w:val="10"/>
  </w:num>
  <w:num w:numId="11">
    <w:abstractNumId w:val="12"/>
  </w:num>
  <w:num w:numId="12">
    <w:abstractNumId w:val="9"/>
  </w:num>
  <w:num w:numId="13">
    <w:abstractNumId w:val="1"/>
  </w:num>
  <w:num w:numId="14">
    <w:abstractNumId w:val="20"/>
  </w:num>
  <w:num w:numId="15">
    <w:abstractNumId w:val="21"/>
  </w:num>
  <w:num w:numId="16">
    <w:abstractNumId w:val="4"/>
  </w:num>
  <w:num w:numId="17">
    <w:abstractNumId w:val="15"/>
  </w:num>
  <w:num w:numId="18">
    <w:abstractNumId w:val="3"/>
  </w:num>
  <w:num w:numId="19">
    <w:abstractNumId w:val="17"/>
  </w:num>
  <w:num w:numId="20">
    <w:abstractNumId w:val="8"/>
  </w:num>
  <w:num w:numId="21">
    <w:abstractNumId w:val="7"/>
  </w:num>
  <w:num w:numId="22">
    <w:abstractNumId w:val="13"/>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4B29"/>
    <w:rsid w:val="00032664"/>
    <w:rsid w:val="0004252E"/>
    <w:rsid w:val="00044B40"/>
    <w:rsid w:val="0005307C"/>
    <w:rsid w:val="000743E1"/>
    <w:rsid w:val="00074B26"/>
    <w:rsid w:val="00083474"/>
    <w:rsid w:val="000D68A4"/>
    <w:rsid w:val="0016500B"/>
    <w:rsid w:val="00165B60"/>
    <w:rsid w:val="00192BB2"/>
    <w:rsid w:val="001F51BD"/>
    <w:rsid w:val="00212951"/>
    <w:rsid w:val="002145BF"/>
    <w:rsid w:val="00214A84"/>
    <w:rsid w:val="00242172"/>
    <w:rsid w:val="00256E72"/>
    <w:rsid w:val="00266C05"/>
    <w:rsid w:val="002B2B87"/>
    <w:rsid w:val="002B4502"/>
    <w:rsid w:val="00342C39"/>
    <w:rsid w:val="003A119F"/>
    <w:rsid w:val="003B7F2B"/>
    <w:rsid w:val="003C1001"/>
    <w:rsid w:val="00406631"/>
    <w:rsid w:val="00440C25"/>
    <w:rsid w:val="0048707C"/>
    <w:rsid w:val="004A07C6"/>
    <w:rsid w:val="004C7275"/>
    <w:rsid w:val="004D71C9"/>
    <w:rsid w:val="0050004C"/>
    <w:rsid w:val="00514030"/>
    <w:rsid w:val="00545E96"/>
    <w:rsid w:val="00555069"/>
    <w:rsid w:val="00573B2C"/>
    <w:rsid w:val="005A695F"/>
    <w:rsid w:val="005C5D9F"/>
    <w:rsid w:val="005C707F"/>
    <w:rsid w:val="005F0694"/>
    <w:rsid w:val="00685150"/>
    <w:rsid w:val="006A62EA"/>
    <w:rsid w:val="006C4204"/>
    <w:rsid w:val="006E11F6"/>
    <w:rsid w:val="0071398C"/>
    <w:rsid w:val="007155E4"/>
    <w:rsid w:val="00726668"/>
    <w:rsid w:val="007400E2"/>
    <w:rsid w:val="00791A63"/>
    <w:rsid w:val="007C5FF8"/>
    <w:rsid w:val="007E1F96"/>
    <w:rsid w:val="007E490B"/>
    <w:rsid w:val="007F22F8"/>
    <w:rsid w:val="00815618"/>
    <w:rsid w:val="00820C95"/>
    <w:rsid w:val="0083136F"/>
    <w:rsid w:val="0085394E"/>
    <w:rsid w:val="008926F2"/>
    <w:rsid w:val="008F2FA1"/>
    <w:rsid w:val="008F3687"/>
    <w:rsid w:val="009014AB"/>
    <w:rsid w:val="009074AC"/>
    <w:rsid w:val="0092747B"/>
    <w:rsid w:val="00933BF8"/>
    <w:rsid w:val="009A5517"/>
    <w:rsid w:val="00A040BD"/>
    <w:rsid w:val="00A15B17"/>
    <w:rsid w:val="00A23E09"/>
    <w:rsid w:val="00A37961"/>
    <w:rsid w:val="00A62DD0"/>
    <w:rsid w:val="00A75AB9"/>
    <w:rsid w:val="00AC64FA"/>
    <w:rsid w:val="00B244A1"/>
    <w:rsid w:val="00B652F5"/>
    <w:rsid w:val="00B801A8"/>
    <w:rsid w:val="00B83B48"/>
    <w:rsid w:val="00B93467"/>
    <w:rsid w:val="00BE00A3"/>
    <w:rsid w:val="00BE456F"/>
    <w:rsid w:val="00C80317"/>
    <w:rsid w:val="00C81351"/>
    <w:rsid w:val="00CB37D4"/>
    <w:rsid w:val="00CC7199"/>
    <w:rsid w:val="00CD6E4B"/>
    <w:rsid w:val="00CE44A1"/>
    <w:rsid w:val="00D16647"/>
    <w:rsid w:val="00D33863"/>
    <w:rsid w:val="00DA6932"/>
    <w:rsid w:val="00DB3FA7"/>
    <w:rsid w:val="00DB73A4"/>
    <w:rsid w:val="00DD1065"/>
    <w:rsid w:val="00E0602B"/>
    <w:rsid w:val="00E30932"/>
    <w:rsid w:val="00E774FF"/>
    <w:rsid w:val="00E97E6E"/>
    <w:rsid w:val="00F065C0"/>
    <w:rsid w:val="00F9490D"/>
    <w:rsid w:val="00FB69CA"/>
    <w:rsid w:val="00FD56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1B026E2"/>
  <w15:docId w15:val="{B9DA51D6-24A0-4836-9420-95EFDE548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139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564</TotalTime>
  <Pages>7</Pages>
  <Words>2642</Words>
  <Characters>15588</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Plesingerová Martina</cp:lastModifiedBy>
  <cp:revision>79</cp:revision>
  <dcterms:created xsi:type="dcterms:W3CDTF">2022-10-25T21:48:00Z</dcterms:created>
  <dcterms:modified xsi:type="dcterms:W3CDTF">2025-06-04T11:28:00Z</dcterms:modified>
</cp:coreProperties>
</file>